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839407" w14:textId="77777777" w:rsidR="0080687B" w:rsidRDefault="0080687B" w:rsidP="0080687B">
      <w:r>
        <w:t>pentru sisteme cu cod jump</w:t>
      </w:r>
    </w:p>
    <w:p w14:paraId="3BD2BCD1" w14:textId="77777777" w:rsidR="0080687B" w:rsidRDefault="0080687B" w:rsidP="0080687B">
      <w:r>
        <w:t>pentru sisteme cu cod fix</w:t>
      </w:r>
    </w:p>
    <w:p w14:paraId="1EA26389" w14:textId="77777777" w:rsidR="0080687B" w:rsidRDefault="0080687B" w:rsidP="0080687B">
      <w:r>
        <w:t>butoane cu învățare separată</w:t>
      </w:r>
    </w:p>
    <w:p w14:paraId="56D14ECB" w14:textId="77777777" w:rsidR="0080687B" w:rsidRDefault="0080687B" w:rsidP="0080687B">
      <w:r>
        <w:t>interval de frecvență: 280-350/380-450/867-868 Mhz</w:t>
      </w:r>
    </w:p>
    <w:p w14:paraId="36C89B49" w14:textId="77777777" w:rsidR="0080687B" w:rsidRDefault="0080687B" w:rsidP="0080687B">
      <w:r>
        <w:t>material: ABS</w:t>
      </w:r>
    </w:p>
    <w:p w14:paraId="37634C3E" w14:textId="48FA1BAE" w:rsidR="00481B83" w:rsidRPr="00C34403" w:rsidRDefault="0080687B" w:rsidP="0080687B">
      <w:r>
        <w:t>alimentare: 1 x 3 V (CR2032)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75</cp:revision>
  <dcterms:created xsi:type="dcterms:W3CDTF">2022-06-28T11:06:00Z</dcterms:created>
  <dcterms:modified xsi:type="dcterms:W3CDTF">2023-01-11T09:55:00Z</dcterms:modified>
</cp:coreProperties>
</file>